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B1" w:rsidRDefault="00E62EB1" w:rsidP="00E62EB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E62EB1" w:rsidRDefault="00E62EB1" w:rsidP="00E62EB1">
      <w:pPr>
        <w:rPr>
          <w:rFonts w:ascii="仿宋_GB2312" w:eastAsia="仿宋_GB2312" w:hAnsi="仿宋_GB2312" w:cs="仿宋_GB2312"/>
          <w:sz w:val="28"/>
          <w:szCs w:val="28"/>
        </w:rPr>
      </w:pPr>
    </w:p>
    <w:p w:rsidR="00E62EB1" w:rsidRDefault="00E62EB1" w:rsidP="00E62EB1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广州市越秀区图书馆虚拟专用网设备（VPN）采购需求</w:t>
      </w:r>
    </w:p>
    <w:p w:rsidR="00E62EB1" w:rsidRDefault="00E62EB1" w:rsidP="00E62EB1">
      <w:pPr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E62EB1" w:rsidRDefault="00E62EB1" w:rsidP="00E62EB1">
      <w:pPr>
        <w:numPr>
          <w:ilvl w:val="0"/>
          <w:numId w:val="1"/>
        </w:numPr>
        <w:ind w:firstLineChars="228" w:firstLine="638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采购设备清单</w:t>
      </w:r>
    </w:p>
    <w:p w:rsidR="00E62EB1" w:rsidRDefault="00E62EB1" w:rsidP="00E62EB1">
      <w:pPr>
        <w:numPr>
          <w:ilvl w:val="0"/>
          <w:numId w:val="2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设备名称：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SSL VPN网关。</w:t>
      </w:r>
    </w:p>
    <w:p w:rsidR="00E62EB1" w:rsidRDefault="00E62EB1" w:rsidP="00E62EB1">
      <w:pPr>
        <w:numPr>
          <w:ilvl w:val="0"/>
          <w:numId w:val="2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采购数量：1台。</w:t>
      </w:r>
    </w:p>
    <w:p w:rsidR="00E62EB1" w:rsidRDefault="00E62EB1" w:rsidP="00E62EB1">
      <w:pPr>
        <w:numPr>
          <w:ilvl w:val="0"/>
          <w:numId w:val="1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设备参数要求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吞吐量：≥600Mbps。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并发会话数：≥70万。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 SSL VPN 并发用户数：≥800个。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通讯接口：不低于4个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千兆电口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SSLVPN授权（含PDLAN接入）：≥120个。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硬件加密锁：≥20个。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部署方式：支持IPv6/IPv4协议下的网关模式、单臂模式、主备模式、集群模式、分布式集群模式的部署。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支持PC终端使用包括Windows10、Windows8、Windows7、Windows Vista、Windows xp、Mac OS、Linux等主流操作系统来登录SSLVPN系统，并完整支持该操作系统下的各种IP层以上的B/S和C/S应用；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支持Windows、IOS、Android等操作系统的智能手机、平板电脑（PAD）等移动终端的SSL VPN接入.移动端（Android、IOS）支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持通过PPTP、L2TP VPN方式接入；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支持终端使用包括IE6、7、8、10、11或其他IE内核的浏览器，以及最新版本的非IE内核浏览器，如Windows EDGE，Google Chrome，Firefox，Safari，Opera最新版登录SSLVPN系统，登录后可完整支持各种IP层以上的B/S和C/S应用。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支持的密码算法包括：AES、AES192、AES256、DES、3DES、MD5、SHA1、SHA2-256、SHA2-384、SHA2-512、DH、RSA。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支持个性化登录策略，在一台设备上配置不同的访问域名、IP地址，以及不同的使用界面，实现一台设备为多个不同用户群体服务的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使用效果； 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支持单点登录功能（SSO）,支持移动用户登录VPN后再登录内部B/S、C/S应用系统时不需要二次重复认证。支持针对B/S单点登录用户名密码加密传输，保证安全；支持针对不同的访问资源设定不同的SSO用户名和密码，支持用户自行修改SSO账号。  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支持断线重连自动技术，防止用户误操作关闭浏览器导致VPN隧道断开；防止用户在无线网络环境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下网络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正常切换时VPN隧道断开。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支持智能递推技术，针对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多外链的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门户网站进行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动态嗅探页面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内的链接并完成资源自动授权，防止资源漏访；支持Web参数修正，可针对Flash、Java、Applet、或视频播放器对象所引用资源路径进行修正。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设备必须支持防中间人攻击，产品可在用户登录SSLVPN时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智能判断存在中间人攻击行为，断开被攻击的连接，并可提示异常现象。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支持用户终端登录前、登陆后的安全性检测，检测范围包括：用户接入IP、接入时间、接入线路IP、进程、文件、注册表、操作系统、使用终端，可以检测出客户端是否安装指定的防火墙或杀毒软件。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支持客户端注销后自动清除所有缓存、Cookies、浏览器历史记录、保存的表单信息，实现零痕迹访问。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支持VPN专线功能，可配置用户在接入SSL VPN的同时，断开与Internet其他连接。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产品应具有用户/用户组细粒度的权限分配功能：可以针对被访问资源的IP地址、端口、提供的服务、URL地址等进行权限控制；针对同一B/S资源，可对不同用户做到细致到URL级别的授权。 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产品应具有角色授权机制，支持在用户组的基础上，根据角色的不同，组合关联不同的资源权限。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支持关键文件保护功能，可针对特定应用关键文件进行锁定，防止用户进行篡改进行越权。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针对服务器地址保护方面，可支持SSLVPN资源列表界面上的用户授权资源隐藏；针对B/S应用，可进行URL地址伪装，防止服务器真实IP地址泄露。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支持客户端类型限制，可以针对VPN资源设置允许访问的客户端类型，客户端类型包括PC、移动端和SDK。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支持设备自身的抗攻击防护，支持防Host头部攻击设置，用于防止Host头部攻击, 设备只允许通过符合设置规则的地址进行访问；支持防SWEET32攻击设置，用于防止SWEET32攻击。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支持随机验证码短信认证，可自定义所发送短信信息格式，支持用户端短信重发功能。支持三大运营商移动、联通、电信运营商的标准的外置短信设备或API接口。支持webservice方式短信认证。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支持主流的短信验证码认证对接（例如，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腾讯云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、阿里云短信网关认证）。支持对接多个HTTP(S)辅助认证（HTTP(S)验证码认证、HTTP(S)令牌认证）。支持用户、用户组主要认证完成后，继续通过辅助认证（HTTP(S)验证码认证、HTTP(S)令牌认证）。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支持对接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微信开放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平台，实现个人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微信扫码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快捷登录。支持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微信用户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与VPN账号绑定与解绑。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必须支持至少4条以上的外网多线路配置；并在设备单臂部署模式下，多线路接入前置网关，仅依靠SSLVPN设备同样可实现SSLVPN接入用户的多线路自动优选功能。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支持启用多线路时，自动检测故障线路，并自动踢出故障线路；一旦线路恢复，可在一定时间内自动恢复。支持启用多线路时，自定义用户访问选路策略，包括按上/下行带宽，轮询，按优先级等方式。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支持利用网页进行动态寻址的方法，客户端无需安装插件、不依靠IP地址库、不依赖于第三方动态IP寻址、直接根据速度探测实现用户端接入线路的自动优选,用户通过访问寻址代理页面（简称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Webagent页面），通过Webagent页面自动寻找VPN设备IP(非DDNS）。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支持针对不同的web页面进行数据优化，支持动态压缩技术，基于数据流进行压缩，减少不必要的数据传输。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15级以上的管理员分级分权限管理，从Admin派生树形结构下级管理员；上级管理员可分配下级管理员享有设备配置模块权限，可管理的用户、资源、角色权限，并可限制下级管理员是否允许创建下级管理员、创建资源、创建角色。上级管理员可限制下级管理员对权限内配置享有查看或配置权限 。支持设置对控制台管理员密码复杂度的要求，提升设备的安全性。支持管理员使用证书/USB-KEY认证；支持设置允许管理员登录的IP地址范围。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系统实时监控，图形化显示一段时间内的运行状况，可查看CPU占用率、各条线路网络吞吐量、各条线路的IP地址及发送接收流速、并发会话数、SSL并发用户数；可查看历史最高并发用户数并显示时间记录；可实时查看SSL接入用户的用户名、发送流速、接收流速、发送流量、接收流量、接入时间、并发会话数、接入IP、虚拟IP、认证方式等信息，并可在线中断指定用户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独立日志中心进行SSLVPN实时日志记录，可详细记录用户访问资源记录（用户、主机IP、资源、时间）、管理员日志（管理员、主机IP、时间、管理行为、对象）、系统日志、告警日志；可根据用户名、主机IP等信息进行用户行为查询；可提供用户组/用户流量排行及查询、资源流量排行及查询、资源活跃程度、用户活跃程度等记录；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提供暴破登录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记录；可提供用户登陆SSLVPN采用非绑定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账号访问应用系统的记录。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支持密码找回功能，当用户的密码忘记或者丢失时，可自行找回密码。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支持整体网关配置的本地及远程备份、恢复功能；支持SSLVPN配置的单独备份、恢复功能，并支持历史配置的回滚。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产品应具备基于状态监测技术的防火墙功能，能够抵抗常见的网络攻击，能够进行包过滤或WAN、LAN、DMZ口之间访问控制；为了避免人为配置错误，产品必须支持对防火墙的过滤规则能够进行在线虚拟测试。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设备外观：全新。</w:t>
      </w:r>
    </w:p>
    <w:p w:rsidR="00E62EB1" w:rsidRDefault="00E62EB1" w:rsidP="00E62EB1">
      <w:pPr>
        <w:numPr>
          <w:ilvl w:val="0"/>
          <w:numId w:val="3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设备要求兼容连接广州图书馆、广州市越秀区图书馆在用VPN设备，能无缝接入广州图书馆、广州市越秀区图书馆虚拟专用网络。</w:t>
      </w:r>
    </w:p>
    <w:p w:rsidR="00E62EB1" w:rsidRDefault="00E62EB1" w:rsidP="00E62EB1">
      <w:pPr>
        <w:numPr>
          <w:ilvl w:val="0"/>
          <w:numId w:val="1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服务要求</w:t>
      </w:r>
    </w:p>
    <w:p w:rsidR="00E62EB1" w:rsidRDefault="00E62EB1" w:rsidP="00E62EB1">
      <w:pPr>
        <w:numPr>
          <w:ilvl w:val="0"/>
          <w:numId w:val="4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供应商提供不少于三年软件升级服务。</w:t>
      </w:r>
    </w:p>
    <w:p w:rsidR="00E62EB1" w:rsidRDefault="00E62EB1" w:rsidP="00E62EB1">
      <w:pPr>
        <w:numPr>
          <w:ilvl w:val="0"/>
          <w:numId w:val="4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供应商提供不少于三年硬件维护保养服务。</w:t>
      </w:r>
    </w:p>
    <w:p w:rsidR="00E62EB1" w:rsidRDefault="00E62EB1" w:rsidP="00E62EB1">
      <w:pPr>
        <w:numPr>
          <w:ilvl w:val="0"/>
          <w:numId w:val="4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供应商应向采购人提供</w:t>
      </w:r>
      <w:r>
        <w:rPr>
          <w:rFonts w:ascii="仿宋_GB2312" w:eastAsia="仿宋_GB2312" w:hAnsi="仿宋_GB2312" w:cs="仿宋_GB2312"/>
          <w:sz w:val="28"/>
          <w:szCs w:val="28"/>
        </w:rPr>
        <w:t>产品操作使用</w:t>
      </w:r>
      <w:r>
        <w:rPr>
          <w:rFonts w:ascii="仿宋_GB2312" w:eastAsia="仿宋_GB2312" w:hAnsi="仿宋_GB2312" w:cs="仿宋_GB2312" w:hint="eastAsia"/>
          <w:sz w:val="28"/>
          <w:szCs w:val="28"/>
        </w:rPr>
        <w:t>和日常维护</w:t>
      </w:r>
      <w:r>
        <w:rPr>
          <w:rFonts w:ascii="仿宋_GB2312" w:eastAsia="仿宋_GB2312" w:hAnsi="仿宋_GB2312" w:cs="仿宋_GB2312"/>
          <w:sz w:val="28"/>
          <w:szCs w:val="28"/>
        </w:rPr>
        <w:t>培训</w:t>
      </w:r>
      <w:r>
        <w:rPr>
          <w:rFonts w:ascii="仿宋_GB2312" w:eastAsia="仿宋_GB2312" w:hAnsi="仿宋_GB2312" w:cs="仿宋_GB2312" w:hint="eastAsia"/>
          <w:sz w:val="28"/>
          <w:szCs w:val="28"/>
        </w:rPr>
        <w:t>服务。</w:t>
      </w:r>
    </w:p>
    <w:p w:rsidR="00E62EB1" w:rsidRDefault="00E62EB1" w:rsidP="00E62EB1">
      <w:pPr>
        <w:numPr>
          <w:ilvl w:val="0"/>
          <w:numId w:val="4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服务响应时间：7×24小时×365天响应，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供应商方接</w:t>
      </w:r>
      <w:r>
        <w:rPr>
          <w:rFonts w:ascii="仿宋_GB2312" w:eastAsia="仿宋_GB2312" w:hAnsi="仿宋_GB2312" w:cs="仿宋_GB2312"/>
          <w:sz w:val="28"/>
          <w:szCs w:val="28"/>
        </w:rPr>
        <w:t>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采购人的报障</w:t>
      </w:r>
      <w:r>
        <w:rPr>
          <w:rFonts w:ascii="仿宋_GB2312" w:eastAsia="仿宋_GB2312" w:hAnsi="仿宋_GB2312" w:cs="仿宋_GB2312"/>
          <w:sz w:val="28"/>
          <w:szCs w:val="28"/>
        </w:rPr>
        <w:t>后</w:t>
      </w:r>
      <w:r>
        <w:rPr>
          <w:rFonts w:ascii="仿宋_GB2312" w:eastAsia="仿宋_GB2312" w:hAnsi="仿宋_GB2312" w:cs="仿宋_GB2312" w:hint="eastAsia"/>
          <w:sz w:val="28"/>
          <w:szCs w:val="28"/>
        </w:rPr>
        <w:t>，10分钟内电话响应，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若</w:t>
      </w:r>
      <w:r>
        <w:rPr>
          <w:rFonts w:ascii="仿宋_GB2312" w:eastAsia="仿宋_GB2312" w:hAnsi="仿宋_GB2312" w:cs="仿宋_GB2312"/>
          <w:sz w:val="28"/>
          <w:szCs w:val="28"/>
        </w:rPr>
        <w:t>电话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不能解决故障</w:t>
      </w:r>
      <w:r>
        <w:rPr>
          <w:rFonts w:ascii="仿宋_GB2312" w:eastAsia="仿宋_GB2312" w:hAnsi="仿宋_GB2312" w:cs="仿宋_GB2312" w:hint="eastAsia"/>
          <w:sz w:val="28"/>
          <w:szCs w:val="28"/>
        </w:rPr>
        <w:t>的</w:t>
      </w:r>
      <w:r>
        <w:rPr>
          <w:rFonts w:ascii="仿宋_GB2312" w:eastAsia="仿宋_GB2312" w:hAnsi="仿宋_GB2312" w:cs="仿宋_GB2312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4小时内派</w:t>
      </w:r>
      <w:r>
        <w:rPr>
          <w:rFonts w:ascii="仿宋_GB2312" w:eastAsia="仿宋_GB2312" w:hAnsi="仿宋_GB2312" w:cs="仿宋_GB2312"/>
          <w:sz w:val="28"/>
          <w:szCs w:val="28"/>
        </w:rPr>
        <w:t>工程师</w:t>
      </w:r>
      <w:r>
        <w:rPr>
          <w:rFonts w:ascii="仿宋_GB2312" w:eastAsia="仿宋_GB2312" w:hAnsi="仿宋_GB2312" w:cs="仿宋_GB2312" w:hint="eastAsia"/>
          <w:sz w:val="28"/>
          <w:szCs w:val="28"/>
        </w:rPr>
        <w:t>到达故障现场。</w:t>
      </w:r>
    </w:p>
    <w:p w:rsidR="00E62EB1" w:rsidRDefault="00E62EB1" w:rsidP="00E62EB1">
      <w:pPr>
        <w:numPr>
          <w:ilvl w:val="0"/>
          <w:numId w:val="4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备用机服务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：在三年维护保养期内，如设备发生故障需送出维修，供应商应向采购人提供功能或型号不低于采购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人设备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的备用机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供采购人使用，直至采购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人设备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完全修复。使用备用机期间，供应商应排专业工程司上门协助采购人进行调试使用。</w:t>
      </w:r>
    </w:p>
    <w:p w:rsidR="00E62EB1" w:rsidRDefault="00E62EB1" w:rsidP="00E62EB1">
      <w:pPr>
        <w:numPr>
          <w:ilvl w:val="0"/>
          <w:numId w:val="4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三年维护保养期内，采购人提供免费</w:t>
      </w:r>
      <w:r>
        <w:rPr>
          <w:rFonts w:ascii="仿宋_GB2312" w:eastAsia="仿宋_GB2312" w:hAnsi="仿宋_GB2312" w:cs="仿宋_GB2312"/>
          <w:sz w:val="28"/>
          <w:szCs w:val="28"/>
        </w:rPr>
        <w:t>上门服务（不限次数）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62EB1" w:rsidRDefault="00E62EB1" w:rsidP="00E62EB1">
      <w:pPr>
        <w:numPr>
          <w:ilvl w:val="0"/>
          <w:numId w:val="4"/>
        </w:numPr>
        <w:ind w:firstLineChars="228" w:firstLine="63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供应商在供货时向采购人需提供原厂授权函和售后服务承诺函。</w:t>
      </w:r>
    </w:p>
    <w:p w:rsidR="004E2FC6" w:rsidRPr="00E62EB1" w:rsidRDefault="004E2FC6"/>
    <w:sectPr w:rsidR="004E2FC6" w:rsidRPr="00E62EB1" w:rsidSect="0030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E0997A"/>
    <w:multiLevelType w:val="singleLevel"/>
    <w:tmpl w:val="8FE0997A"/>
    <w:lvl w:ilvl="0">
      <w:start w:val="1"/>
      <w:numFmt w:val="decimal"/>
      <w:suff w:val="nothing"/>
      <w:lvlText w:val="%1、"/>
      <w:lvlJc w:val="left"/>
    </w:lvl>
  </w:abstractNum>
  <w:abstractNum w:abstractNumId="1">
    <w:nsid w:val="9D936AEB"/>
    <w:multiLevelType w:val="singleLevel"/>
    <w:tmpl w:val="9D936A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A80A28D"/>
    <w:multiLevelType w:val="singleLevel"/>
    <w:tmpl w:val="EA80A28D"/>
    <w:lvl w:ilvl="0">
      <w:start w:val="1"/>
      <w:numFmt w:val="decimal"/>
      <w:suff w:val="nothing"/>
      <w:lvlText w:val="%1、"/>
      <w:lvlJc w:val="left"/>
    </w:lvl>
  </w:abstractNum>
  <w:abstractNum w:abstractNumId="3">
    <w:nsid w:val="6F177F4A"/>
    <w:multiLevelType w:val="singleLevel"/>
    <w:tmpl w:val="6F177F4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EB1"/>
    <w:rsid w:val="004E2FC6"/>
    <w:rsid w:val="00E6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508</Words>
  <Characters>2901</Characters>
  <Application>Microsoft Office Word</Application>
  <DocSecurity>0</DocSecurity>
  <Lines>24</Lines>
  <Paragraphs>6</Paragraphs>
  <ScaleCrop>false</ScaleCrop>
  <Company>Lenovo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2023-06-09T09:57:00Z</dcterms:created>
  <dcterms:modified xsi:type="dcterms:W3CDTF">2023-06-09T09:58:00Z</dcterms:modified>
</cp:coreProperties>
</file>